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BE" w:rsidRDefault="006E1ABE" w:rsidP="006E1ABE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63360" behindDoc="1" locked="0" layoutInCell="1" allowOverlap="1" wp14:anchorId="52BFC4F1" wp14:editId="21F331D6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6E1ABE" w:rsidRDefault="006E1ABE" w:rsidP="006E1ABE">
      <w:pPr>
        <w:rPr>
          <w:rFonts w:ascii="Palatino Linotype" w:hAnsi="Palatino Linotype"/>
        </w:rPr>
      </w:pPr>
    </w:p>
    <w:p w:rsidR="006E1ABE" w:rsidRDefault="006E1ABE" w:rsidP="006E1ABE">
      <w:pPr>
        <w:rPr>
          <w:rFonts w:ascii="Palatino Linotype" w:hAnsi="Palatino Linotype"/>
        </w:rPr>
      </w:pPr>
    </w:p>
    <w:p w:rsidR="006E1ABE" w:rsidRDefault="006E1ABE" w:rsidP="006E1ABE">
      <w:pPr>
        <w:rPr>
          <w:rFonts w:ascii="Palatino Linotype" w:hAnsi="Palatino Linotype"/>
        </w:rPr>
      </w:pPr>
    </w:p>
    <w:p w:rsidR="006E1ABE" w:rsidRDefault="006E1ABE" w:rsidP="006E1ABE">
      <w:pPr>
        <w:pStyle w:val="Title"/>
      </w:pPr>
      <w:r>
        <w:t>PROCES VERBAL ADUNARE GENERALĂ</w:t>
      </w:r>
    </w:p>
    <w:p w:rsidR="006E1ABE" w:rsidRDefault="00CF5D7C" w:rsidP="006E1ABE">
      <w:pPr>
        <w:pStyle w:val="Subtitle"/>
        <w:jc w:val="center"/>
      </w:pPr>
      <w:r>
        <w:t>nr. 6 / 12.10.2024</w:t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6E1ABE" w:rsidRDefault="006E1ABE" w:rsidP="006E1ABE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6E1ABE" w:rsidRPr="00192B8F" w:rsidRDefault="006E1ABE" w:rsidP="006E1ABE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O.G</w:t>
      </w:r>
      <w:r w:rsidRPr="00192B8F">
        <w:rPr>
          <w:rFonts w:ascii="Palatino Linotype" w:hAnsi="Palatino Linotype"/>
        </w:rPr>
        <w:t>. 26 / 2000 cu privire la asociații și fundații;</w:t>
      </w:r>
    </w:p>
    <w:p w:rsidR="006E1ABE" w:rsidRDefault="006E1ABE" w:rsidP="006E1ABE">
      <w:pPr>
        <w:spacing w:after="0"/>
        <w:jc w:val="both"/>
        <w:rPr>
          <w:rFonts w:ascii="Palatino Linotype" w:hAnsi="Palatino Linotype"/>
        </w:rPr>
      </w:pPr>
      <w:r w:rsidRPr="00192B8F">
        <w:rPr>
          <w:rFonts w:ascii="Palatino Linotype" w:hAnsi="Palatino Linotype"/>
        </w:rPr>
        <w:t>La Adunarea Generală nr. 6 din data de 12.10.2024 orele 11:00-12:00, convocată la Sediu de                 Dan-Marian JOIȚA în data</w:t>
      </w:r>
      <w:r>
        <w:rPr>
          <w:rFonts w:ascii="Palatino Linotype" w:hAnsi="Palatino Linotype"/>
        </w:rPr>
        <w:t xml:space="preserve"> de 7.9.2024,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6E1ABE" w:rsidRDefault="006E1ABE" w:rsidP="006E1ABE">
      <w:pPr>
        <w:jc w:val="both"/>
        <w:rPr>
          <w:rFonts w:ascii="Palatino Linotype" w:hAnsi="Palatino Linotype"/>
          <w:sz w:val="24"/>
        </w:rPr>
      </w:pPr>
    </w:p>
    <w:p w:rsidR="006E1ABE" w:rsidRDefault="006E1ABE" w:rsidP="006E1ABE">
      <w:pPr>
        <w:jc w:val="both"/>
        <w:rPr>
          <w:rFonts w:ascii="Palatino Linotype" w:hAnsi="Palatino Linotype"/>
          <w:sz w:val="24"/>
        </w:rPr>
      </w:pPr>
    </w:p>
    <w:p w:rsidR="006E1ABE" w:rsidRPr="00DD7D8B" w:rsidRDefault="006E1ABE" w:rsidP="006E1ABE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 w:rsidRPr="00DD7D8B">
        <w:rPr>
          <w:i w:val="0"/>
          <w:color w:val="auto"/>
          <w:sz w:val="36"/>
          <w:szCs w:val="52"/>
        </w:rPr>
        <w:t>ORDINEA DE ZI</w:t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 prezentei întruniri este deschisă în continuare și prevede următoarele:</w:t>
      </w:r>
    </w:p>
    <w:p w:rsidR="006E1ABE" w:rsidRDefault="006E1ABE" w:rsidP="006E1ABE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constatarea activității și evaluarea impactului față de cetățeni;</w:t>
      </w:r>
    </w:p>
    <w:p w:rsidR="006E1ABE" w:rsidRDefault="006E1ABE" w:rsidP="006E1ABE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bilanțul contului curent și bugetul pe 2025;</w:t>
      </w:r>
    </w:p>
    <w:p w:rsidR="006E1ABE" w:rsidRDefault="006E1ABE" w:rsidP="006E1ABE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eventuale alegeri de membrii ai AG și CD; și</w:t>
      </w:r>
    </w:p>
    <w:p w:rsidR="006E1ABE" w:rsidRDefault="006E1ABE" w:rsidP="006E1ABE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stabilirea modului de întocmire a raportului de activitate.</w:t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pStyle w:val="Subtitle"/>
        <w:jc w:val="center"/>
        <w:rPr>
          <w:i w:val="0"/>
          <w:color w:val="auto"/>
          <w:sz w:val="36"/>
        </w:rPr>
      </w:pPr>
      <w:r>
        <w:rPr>
          <w:i w:val="0"/>
          <w:color w:val="auto"/>
          <w:sz w:val="36"/>
        </w:rPr>
        <w:t>S-A DECIS</w:t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  <w:t>Activitatea în folosul cetățeanului a fost și va fi intensificată.</w:t>
      </w:r>
    </w:p>
    <w:p w:rsidR="006E1ABE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  <w:t>Anul acesta se va încheia cu aproximativ 183 RON în cont ce vor fi utilizați la plata comisioanelor BT, a unui economist (dacă va fi necesar) și a taxei ROTLD. Se va schimba banca din cauza comisionului mai mare al BT.</w:t>
      </w:r>
    </w:p>
    <w:p w:rsidR="006E1ABE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  <w:t>Neavând noi membrii nu există motiv pentru noi alegeri.</w:t>
      </w:r>
    </w:p>
    <w:p w:rsidR="006E1ABE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  <w:t>Până în data de 1.1.2025 se va întocmi raportul de activitate de către Președinte.</w:t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.</w:t>
      </w: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6E1ABE" w:rsidRDefault="006E1ABE" w:rsidP="006E1ABE">
      <w:pPr>
        <w:jc w:val="both"/>
        <w:rPr>
          <w:rFonts w:ascii="Palatino Linotype" w:hAnsi="Palatino Linotype"/>
        </w:rPr>
      </w:pPr>
    </w:p>
    <w:p w:rsidR="00545408" w:rsidRDefault="006E1ABE" w:rsidP="006E1ABE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Asociației Educația Către Online Pentru 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3B7361" w:rsidRDefault="003B7361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sectPr w:rsidR="00545408" w:rsidRPr="00DB49F4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09F9C" wp14:editId="29F8181D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EB6785" w:rsidRPr="00EB6785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EB6785" w:rsidRPr="00EB6785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0499D"/>
    <w:multiLevelType w:val="hybridMultilevel"/>
    <w:tmpl w:val="AFDC1FC4"/>
    <w:lvl w:ilvl="0" w:tplc="EC541030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47D05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6E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0D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E7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C45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3836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EFF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0E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975A5"/>
    <w:rsid w:val="000E51B7"/>
    <w:rsid w:val="00142617"/>
    <w:rsid w:val="00156802"/>
    <w:rsid w:val="00192B8F"/>
    <w:rsid w:val="001C4150"/>
    <w:rsid w:val="001D3F1C"/>
    <w:rsid w:val="001E1C9F"/>
    <w:rsid w:val="002120A0"/>
    <w:rsid w:val="002270EB"/>
    <w:rsid w:val="00250C20"/>
    <w:rsid w:val="003213A0"/>
    <w:rsid w:val="00337AE7"/>
    <w:rsid w:val="003429C9"/>
    <w:rsid w:val="00347C5E"/>
    <w:rsid w:val="003707DB"/>
    <w:rsid w:val="003871C1"/>
    <w:rsid w:val="003B736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74D42"/>
    <w:rsid w:val="00677622"/>
    <w:rsid w:val="00691A9C"/>
    <w:rsid w:val="006B2EBE"/>
    <w:rsid w:val="006E1ABE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CF5D7C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EB6785"/>
    <w:rsid w:val="00F3159D"/>
    <w:rsid w:val="00F40FC7"/>
    <w:rsid w:val="00F554C8"/>
    <w:rsid w:val="00F61A53"/>
    <w:rsid w:val="00F670BA"/>
    <w:rsid w:val="00FB5ADD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196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11</cp:revision>
  <dcterms:created xsi:type="dcterms:W3CDTF">2024-05-04T09:19:00Z</dcterms:created>
  <dcterms:modified xsi:type="dcterms:W3CDTF">2025-01-30T13:41:00Z</dcterms:modified>
</cp:coreProperties>
</file>